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09" w:rsidRPr="00AC3A75" w:rsidRDefault="002D5CB0">
      <w:pPr>
        <w:pStyle w:val="Titel"/>
        <w:rPr>
          <w:rFonts w:ascii="Calibri" w:hAnsi="Calibri"/>
          <w:smallCaps/>
        </w:rPr>
      </w:pPr>
      <w:bookmarkStart w:id="0" w:name="_GoBack"/>
      <w:r w:rsidRPr="00AC3A75">
        <w:rPr>
          <w:rFonts w:ascii="Calibri" w:hAnsi="Calibri"/>
          <w:smallCaps/>
        </w:rPr>
        <w:t>praktik</w:t>
      </w:r>
      <w:r w:rsidR="007F6F41" w:rsidRPr="00AC3A75">
        <w:rPr>
          <w:rFonts w:ascii="Calibri" w:hAnsi="Calibri"/>
          <w:smallCaps/>
        </w:rPr>
        <w:t xml:space="preserve">plan for </w:t>
      </w:r>
      <w:r w:rsidR="00FA73A1">
        <w:rPr>
          <w:rFonts w:ascii="Calibri" w:hAnsi="Calibri"/>
          <w:smallCaps/>
        </w:rPr>
        <w:t>Økonomi</w:t>
      </w:r>
    </w:p>
    <w:bookmarkEnd w:id="0"/>
    <w:p w:rsidR="00074609" w:rsidRDefault="00074609">
      <w:pPr>
        <w:pStyle w:val="Titel"/>
        <w:jc w:val="left"/>
        <w:rPr>
          <w:smallCaps/>
          <w:sz w:val="28"/>
        </w:rPr>
        <w:sectPr w:rsidR="00074609">
          <w:footerReference w:type="default" r:id="rId12"/>
          <w:type w:val="continuous"/>
          <w:pgSz w:w="11906" w:h="16838" w:code="9"/>
          <w:pgMar w:top="567" w:right="1134" w:bottom="567" w:left="1134" w:header="708" w:footer="708" w:gutter="0"/>
          <w:cols w:space="708"/>
        </w:sectPr>
      </w:pPr>
    </w:p>
    <w:p w:rsidR="00074609" w:rsidRPr="00AC3A75" w:rsidRDefault="00074609">
      <w:pPr>
        <w:jc w:val="both"/>
        <w:rPr>
          <w:rFonts w:ascii="Calibri" w:hAnsi="Calibri"/>
          <w:snapToGrid w:val="0"/>
          <w:color w:val="000000"/>
        </w:rPr>
      </w:pP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0A0" w:firstRow="1" w:lastRow="0" w:firstColumn="1" w:lastColumn="0" w:noHBand="0" w:noVBand="0"/>
      </w:tblPr>
      <w:tblGrid>
        <w:gridCol w:w="4803"/>
        <w:gridCol w:w="4825"/>
      </w:tblGrid>
      <w:tr w:rsidR="00894200" w:rsidRPr="00AC3A75" w:rsidTr="005B742F">
        <w:tc>
          <w:tcPr>
            <w:tcW w:w="4889" w:type="dxa"/>
            <w:shd w:val="clear" w:color="auto" w:fill="auto"/>
          </w:tcPr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AFTALEPERIODE:</w:t>
            </w:r>
          </w:p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4889" w:type="dxa"/>
            <w:shd w:val="clear" w:color="auto" w:fill="auto"/>
          </w:tcPr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ELEV:</w:t>
            </w:r>
          </w:p>
        </w:tc>
      </w:tr>
      <w:tr w:rsidR="00894200" w:rsidRPr="00AC3A75" w:rsidTr="005B742F">
        <w:tc>
          <w:tcPr>
            <w:tcW w:w="4889" w:type="dxa"/>
            <w:shd w:val="clear" w:color="auto" w:fill="auto"/>
          </w:tcPr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VIRKSOMHED:</w:t>
            </w:r>
          </w:p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4889" w:type="dxa"/>
            <w:shd w:val="clear" w:color="auto" w:fill="auto"/>
          </w:tcPr>
          <w:p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UDDANNELSESANSVARLIG:</w:t>
            </w:r>
          </w:p>
        </w:tc>
      </w:tr>
    </w:tbl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God uddannelse kræver planlægning. Et veltilrettelagt uddannelsesforløb er et vigtigt grundlag, som er med</w:t>
      </w: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til at sikre, at eleven får en uddannelse, der lever op til de gældende krav, og virksomheden får gavn af en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>veluddannet elev.</w:t>
      </w:r>
    </w:p>
    <w:p w:rsidR="00092321" w:rsidRPr="00BD3BF4" w:rsidRDefault="00092321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 xml:space="preserve">Virksomheden skal derfor lægge en </w:t>
      </w:r>
      <w:r w:rsidR="002D5CB0" w:rsidRPr="00BD3BF4">
        <w:rPr>
          <w:rFonts w:ascii="Calibri" w:hAnsi="Calibri" w:cs="Arial"/>
          <w:snapToGrid w:val="0"/>
          <w:sz w:val="22"/>
          <w:szCs w:val="22"/>
        </w:rPr>
        <w:t>praktik</w:t>
      </w:r>
      <w:r w:rsidRPr="00BD3BF4">
        <w:rPr>
          <w:rFonts w:ascii="Calibri" w:hAnsi="Calibri" w:cs="Arial"/>
          <w:snapToGrid w:val="0"/>
          <w:sz w:val="22"/>
          <w:szCs w:val="22"/>
        </w:rPr>
        <w:t>plan for hver elev. Planen skal sikre, at oplæringen lægges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bedst muligt til rette. </w:t>
      </w:r>
      <w:r w:rsidR="00BD3BF4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>Den bør indeholde:</w:t>
      </w:r>
    </w:p>
    <w:p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Oversigt over uddannelsesforløb med periodeangivelse</w:t>
      </w:r>
    </w:p>
    <w:p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Hvem har det overordnede ansvar for uddannelsen (uddannelsesansvarlig)</w:t>
      </w:r>
    </w:p>
    <w:p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Hvem har ansvaret for den praktiske oplæring i de enkelte perioder (oplæringsansvarlig)</w:t>
      </w:r>
    </w:p>
    <w:p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 xml:space="preserve">• Tidspunkter for planlagte evalueringssamtaler </w:t>
      </w: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BD3BF4" w:rsidRDefault="002D5CB0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Praktik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planen er en hjælp til at skabe og bevare overblikket over, hvor eleven er i sit uddannelsesforløb. Den sikrer, at eleven når de mål, der er med uddannelsen, og skaber mulighed for samspil mellem skoleophold og oplæring.</w:t>
      </w: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BD3BF4" w:rsidRDefault="00BD3BF4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I 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løbet af praktikperioden afholdes mindst 3 evalueringssamtaler. Den første samtale afholdes umiddelbart inden prøvetidens udløb. </w:t>
      </w:r>
      <w:r>
        <w:rPr>
          <w:rFonts w:ascii="Calibri" w:hAnsi="Calibri" w:cs="Arial"/>
          <w:snapToGrid w:val="0"/>
          <w:sz w:val="22"/>
          <w:szCs w:val="22"/>
        </w:rPr>
        <w:t>S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amtalerne bør blandt andet handle om, hvordan den forudgående periode er gået, og hvilke mål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 xml:space="preserve">der er for den kommende periode. </w:t>
      </w:r>
      <w:r w:rsidR="002D5CB0" w:rsidRPr="00BD3BF4">
        <w:rPr>
          <w:rFonts w:ascii="Calibri" w:hAnsi="Calibri" w:cs="Arial"/>
          <w:snapToGrid w:val="0"/>
          <w:sz w:val="22"/>
          <w:szCs w:val="22"/>
        </w:rPr>
        <w:t>Praktik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planen kan naturligvis justeres i forbindelse med samtalerne.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Virksomheden fører sammen med eleven en løbende rapport om praktikuddannelsens forløb.</w:t>
      </w:r>
    </w:p>
    <w:p w:rsidR="00092321" w:rsidRPr="00BD3BF4" w:rsidRDefault="00092321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 xml:space="preserve">Hensigten med 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>praktik</w:t>
      </w:r>
      <w:r w:rsidRPr="00BD3BF4">
        <w:rPr>
          <w:rFonts w:ascii="Calibri" w:hAnsi="Calibri" w:cs="Arial"/>
          <w:snapToGrid w:val="0"/>
          <w:sz w:val="22"/>
          <w:szCs w:val="22"/>
        </w:rPr>
        <w:t>planen, evalueringssamtalerne og den løbende rapport er, at elev og virksomhed løbende følger op på den aftale om uddannelse, der er indgået og dermed i fællesskab skaber de bedste muligheder for faglig</w:t>
      </w:r>
      <w:r w:rsidR="00951AFA">
        <w:rPr>
          <w:rFonts w:ascii="Calibri" w:hAnsi="Calibri" w:cs="Arial"/>
          <w:snapToGrid w:val="0"/>
          <w:sz w:val="22"/>
          <w:szCs w:val="22"/>
        </w:rPr>
        <w:t>-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 og personlig udvikling.</w:t>
      </w:r>
    </w:p>
    <w:p w:rsidR="00074609" w:rsidRPr="00AC3A75" w:rsidRDefault="00074609">
      <w:pPr>
        <w:rPr>
          <w:rFonts w:ascii="Calibri" w:hAnsi="Calibri"/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894200" w:rsidRPr="00AC3A75">
        <w:tc>
          <w:tcPr>
            <w:tcW w:w="9779" w:type="dxa"/>
            <w:gridSpan w:val="5"/>
            <w:tcBorders>
              <w:bottom w:val="nil"/>
            </w:tcBorders>
            <w:shd w:val="clear" w:color="auto" w:fill="008000"/>
          </w:tcPr>
          <w:p w:rsidR="00894200" w:rsidRPr="00AC3A75" w:rsidRDefault="00894200" w:rsidP="00BF4A44">
            <w:pPr>
              <w:spacing w:before="60" w:after="60"/>
              <w:rPr>
                <w:rFonts w:ascii="Calibri" w:hAnsi="Calibri"/>
                <w:b/>
                <w:snapToGrid w:val="0"/>
                <w:color w:val="FFFFFF"/>
              </w:rPr>
            </w:pPr>
            <w:r w:rsidRPr="00AC3A75">
              <w:rPr>
                <w:rFonts w:ascii="Calibri" w:hAnsi="Calibri"/>
                <w:b/>
                <w:snapToGrid w:val="0"/>
                <w:color w:val="FFFFFF"/>
              </w:rPr>
              <w:t>Oversigt over uddannelsesforløb med periodeangivelse</w:t>
            </w: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Periode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Område eller afdeling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Skoleophold, interne kurser mv.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Samtaler*</w:t>
            </w: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Oplæringsansvarlig</w:t>
            </w: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jc w:val="center"/>
              <w:rPr>
                <w:rFonts w:ascii="Calibri" w:hAnsi="Calibri"/>
                <w:snapToGrid w:val="0"/>
                <w:color w:val="000000"/>
                <w:sz w:val="16"/>
              </w:rPr>
            </w:pPr>
            <w:r w:rsidRPr="00AC3A75">
              <w:rPr>
                <w:rFonts w:ascii="Calibri" w:hAnsi="Calibri"/>
                <w:snapToGrid w:val="0"/>
                <w:color w:val="000000"/>
                <w:sz w:val="16"/>
              </w:rPr>
              <w:t>-</w:t>
            </w:r>
          </w:p>
          <w:p w:rsidR="00074609" w:rsidRPr="00AC3A75" w:rsidRDefault="00074609">
            <w:pPr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565EE6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 xml:space="preserve">              </w:t>
            </w:r>
            <w:r w:rsidR="0034142B">
              <w:rPr>
                <w:rFonts w:ascii="Calibri" w:hAnsi="Calibri"/>
                <w:b/>
                <w:snapToGrid w:val="0"/>
              </w:rPr>
              <w:t xml:space="preserve">    </w:t>
            </w:r>
            <w:r w:rsidRPr="00AC3A75">
              <w:rPr>
                <w:rFonts w:ascii="Calibri" w:hAnsi="Calibri"/>
                <w:b/>
                <w:snapToGrid w:val="0"/>
              </w:rPr>
              <w:t xml:space="preserve"> </w:t>
            </w:r>
            <w:r w:rsidR="00074609"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>
        <w:tc>
          <w:tcPr>
            <w:tcW w:w="1956" w:type="dxa"/>
          </w:tcPr>
          <w:p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D3BF4" w:rsidRPr="00AC3A75" w:rsidRDefault="00BD3BF4">
      <w:pPr>
        <w:rPr>
          <w:rFonts w:ascii="Calibri" w:hAnsi="Calibri"/>
          <w:snapToGrid w:val="0"/>
          <w:color w:val="000000"/>
        </w:rPr>
      </w:pPr>
    </w:p>
    <w:p w:rsidR="00BD3BF4" w:rsidRPr="00BD3BF4" w:rsidRDefault="00BD3BF4" w:rsidP="00BD3BF4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BD3BF4">
        <w:rPr>
          <w:rFonts w:ascii="Calibri" w:hAnsi="Calibri" w:cs="Arial"/>
          <w:b/>
          <w:snapToGrid w:val="0"/>
          <w:sz w:val="22"/>
          <w:szCs w:val="22"/>
        </w:rPr>
        <w:t xml:space="preserve">Planlæg, følg og evaluer på www.elevplan.dk </w:t>
      </w:r>
    </w:p>
    <w:p w:rsidR="00BD3BF4" w:rsidRPr="00BD3BF4" w:rsidRDefault="00BD3BF4" w:rsidP="00BD3BF4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 xml:space="preserve">Praktikmålene fremgår også af </w:t>
      </w:r>
      <w:hyperlink r:id="rId13" w:history="1">
        <w:r w:rsidRPr="00BD3BF4">
          <w:rPr>
            <w:rStyle w:val="Hyperlink"/>
            <w:rFonts w:ascii="Calibri" w:hAnsi="Calibri" w:cs="Arial"/>
            <w:snapToGrid w:val="0"/>
            <w:sz w:val="22"/>
            <w:szCs w:val="22"/>
          </w:rPr>
          <w:t>www.elevplan.dk</w:t>
        </w:r>
      </w:hyperlink>
      <w:r w:rsidRPr="00BD3BF4">
        <w:rPr>
          <w:rFonts w:ascii="Calibri" w:hAnsi="Calibri" w:cs="Arial"/>
          <w:snapToGrid w:val="0"/>
          <w:sz w:val="22"/>
          <w:szCs w:val="22"/>
        </w:rPr>
        <w:t xml:space="preserve">, hvor man sammen med eleven har adgang både til en række informationer </w:t>
      </w:r>
      <w:r w:rsidR="005832F3">
        <w:rPr>
          <w:rFonts w:ascii="Calibri" w:hAnsi="Calibri" w:cs="Arial"/>
          <w:snapToGrid w:val="0"/>
          <w:sz w:val="22"/>
          <w:szCs w:val="22"/>
        </w:rPr>
        <w:t>fra skolen</w:t>
      </w:r>
      <w:r w:rsidR="00A70D38">
        <w:rPr>
          <w:rFonts w:ascii="Calibri" w:hAnsi="Calibri" w:cs="Arial"/>
          <w:snapToGrid w:val="0"/>
          <w:sz w:val="22"/>
          <w:szCs w:val="22"/>
        </w:rPr>
        <w:t>,</w:t>
      </w:r>
      <w:r w:rsidR="005832F3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>om hele uddannelsesforløbet og til en mere detaljeret planlægning af oplæring i praktikken. Elevplan kan dermed med fordel benyttes til både at planlægge, følge og evaluere elevens uddannelsesforløb.</w:t>
      </w:r>
    </w:p>
    <w:p w:rsidR="00074609" w:rsidRPr="00AC3A75" w:rsidRDefault="00074609" w:rsidP="002C299E">
      <w:pPr>
        <w:jc w:val="center"/>
        <w:rPr>
          <w:rFonts w:ascii="Calibri" w:hAnsi="Calibri"/>
          <w:b/>
          <w:smallCaps/>
          <w:sz w:val="44"/>
        </w:rPr>
      </w:pPr>
      <w:r>
        <w:rPr>
          <w:snapToGrid w:val="0"/>
          <w:color w:val="000000"/>
        </w:rPr>
        <w:br w:type="page"/>
      </w:r>
      <w:r w:rsidRPr="00AC3A75">
        <w:rPr>
          <w:rFonts w:ascii="Calibri" w:hAnsi="Calibri"/>
          <w:b/>
          <w:smallCaps/>
          <w:sz w:val="44"/>
        </w:rPr>
        <w:lastRenderedPageBreak/>
        <w:t>Vejledning</w:t>
      </w:r>
    </w:p>
    <w:p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Praktik i specialet </w:t>
      </w:r>
      <w:r w:rsidR="00FA73A1">
        <w:rPr>
          <w:rFonts w:ascii="Calibri" w:hAnsi="Calibri" w:cs="Arial"/>
          <w:sz w:val="22"/>
          <w:szCs w:val="22"/>
        </w:rPr>
        <w:t>Økonomi</w:t>
      </w:r>
      <w:r w:rsidRPr="00AC3A75">
        <w:rPr>
          <w:rFonts w:ascii="Calibri" w:hAnsi="Calibri" w:cs="Arial"/>
          <w:sz w:val="22"/>
          <w:szCs w:val="22"/>
        </w:rPr>
        <w:t xml:space="preserve"> er baseret på </w:t>
      </w:r>
      <w:r w:rsidRPr="00AC3A75">
        <w:rPr>
          <w:rFonts w:ascii="Calibri" w:hAnsi="Calibri" w:cs="Arial"/>
          <w:i/>
          <w:sz w:val="22"/>
          <w:szCs w:val="22"/>
        </w:rPr>
        <w:t>et fleksibelt point-system</w:t>
      </w:r>
      <w:r w:rsidRPr="00AC3A75">
        <w:rPr>
          <w:rFonts w:ascii="Calibri" w:hAnsi="Calibri" w:cs="Arial"/>
          <w:sz w:val="22"/>
          <w:szCs w:val="22"/>
        </w:rPr>
        <w:t xml:space="preserve">, der tager højde for, at </w:t>
      </w:r>
      <w:r w:rsidR="007F6F41" w:rsidRPr="00AC3A75">
        <w:rPr>
          <w:rFonts w:ascii="Calibri" w:hAnsi="Calibri" w:cs="Arial"/>
          <w:sz w:val="22"/>
          <w:szCs w:val="22"/>
        </w:rPr>
        <w:t>virksomheder</w:t>
      </w:r>
      <w:r w:rsidRPr="00AC3A75">
        <w:rPr>
          <w:rFonts w:ascii="Calibri" w:hAnsi="Calibri" w:cs="Arial"/>
          <w:sz w:val="22"/>
          <w:szCs w:val="22"/>
        </w:rPr>
        <w:t xml:space="preserve"> er forskellige</w:t>
      </w:r>
      <w:r w:rsidR="00784265" w:rsidRPr="00AC3A75">
        <w:rPr>
          <w:rFonts w:ascii="Calibri" w:hAnsi="Calibri" w:cs="Arial"/>
          <w:sz w:val="22"/>
          <w:szCs w:val="22"/>
        </w:rPr>
        <w:t xml:space="preserve"> og dermed kan tilbyde oplæring i forskellige arbejdsfunktioner</w:t>
      </w:r>
      <w:r w:rsidRPr="00AC3A75">
        <w:rPr>
          <w:rFonts w:ascii="Calibri" w:hAnsi="Calibri" w:cs="Arial"/>
          <w:sz w:val="22"/>
          <w:szCs w:val="22"/>
        </w:rPr>
        <w:t xml:space="preserve">. </w:t>
      </w:r>
    </w:p>
    <w:p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:rsidR="00784265" w:rsidRPr="00AC3A75" w:rsidRDefault="00784265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Det faglige udvalg har fastlagt en række praktikmål</w:t>
      </w:r>
      <w:r w:rsidR="00F23307" w:rsidRPr="00AC3A75">
        <w:rPr>
          <w:rFonts w:ascii="Calibri" w:hAnsi="Calibri" w:cs="Arial"/>
          <w:sz w:val="22"/>
          <w:szCs w:val="22"/>
        </w:rPr>
        <w:t xml:space="preserve"> for </w:t>
      </w:r>
      <w:r w:rsidR="00B85A44">
        <w:rPr>
          <w:rFonts w:ascii="Calibri" w:hAnsi="Calibri" w:cs="Arial"/>
          <w:sz w:val="22"/>
          <w:szCs w:val="22"/>
        </w:rPr>
        <w:t>Økonomi</w:t>
      </w:r>
      <w:r w:rsidR="00F23307" w:rsidRPr="00AC3A75">
        <w:rPr>
          <w:rFonts w:ascii="Calibri" w:hAnsi="Calibri" w:cs="Arial"/>
          <w:sz w:val="22"/>
          <w:szCs w:val="22"/>
        </w:rPr>
        <w:t>, der</w:t>
      </w:r>
      <w:r w:rsidRPr="00AC3A75">
        <w:rPr>
          <w:rFonts w:ascii="Calibri" w:hAnsi="Calibri" w:cs="Arial"/>
          <w:sz w:val="22"/>
          <w:szCs w:val="22"/>
        </w:rPr>
        <w:t xml:space="preserve"> dels er bundne og dels er valgfrie</w:t>
      </w:r>
      <w:r w:rsidR="00F23307" w:rsidRPr="00AC3A75">
        <w:rPr>
          <w:rFonts w:ascii="Calibri" w:hAnsi="Calibri" w:cs="Arial"/>
          <w:sz w:val="22"/>
          <w:szCs w:val="22"/>
        </w:rPr>
        <w:t>,</w:t>
      </w:r>
      <w:r w:rsidRPr="00AC3A75">
        <w:rPr>
          <w:rFonts w:ascii="Calibri" w:hAnsi="Calibri" w:cs="Arial"/>
          <w:sz w:val="22"/>
          <w:szCs w:val="22"/>
        </w:rPr>
        <w:t xml:space="preserve"> og de fremgår alle nedenfor og svarer til det godkendelsesskema, der benyttes til </w:t>
      </w:r>
      <w:r w:rsidR="00F23307"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sz w:val="22"/>
          <w:szCs w:val="22"/>
        </w:rPr>
        <w:t xml:space="preserve">godkende virksomheder til at oplære elever inden for specialet </w:t>
      </w:r>
      <w:r w:rsidR="00B85A44">
        <w:rPr>
          <w:rFonts w:ascii="Calibri" w:hAnsi="Calibri" w:cs="Arial"/>
          <w:sz w:val="22"/>
          <w:szCs w:val="22"/>
        </w:rPr>
        <w:t>Økonomi</w:t>
      </w:r>
      <w:r w:rsidRPr="00AC3A75">
        <w:rPr>
          <w:rFonts w:ascii="Calibri" w:hAnsi="Calibri" w:cs="Arial"/>
          <w:sz w:val="22"/>
          <w:szCs w:val="22"/>
        </w:rPr>
        <w:t>.</w:t>
      </w:r>
      <w:r w:rsidR="0068766B" w:rsidRPr="00AC3A75">
        <w:rPr>
          <w:rFonts w:ascii="Calibri" w:hAnsi="Calibri" w:cs="Arial"/>
          <w:sz w:val="22"/>
          <w:szCs w:val="22"/>
        </w:rPr>
        <w:t xml:space="preserve"> Godkendelsesskemaet kan hentes på </w:t>
      </w:r>
      <w:hyperlink r:id="rId14" w:history="1">
        <w:r w:rsidR="00C46CBC">
          <w:rPr>
            <w:rStyle w:val="Hyperlink"/>
            <w:rFonts w:cs="Arial"/>
          </w:rPr>
          <w:t>www.uddannelsesnaevnet.dk</w:t>
        </w:r>
      </w:hyperlink>
    </w:p>
    <w:p w:rsidR="00BF5222" w:rsidRPr="0048186C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:rsidR="00DD7E54" w:rsidRPr="0048186C" w:rsidRDefault="00DD7E54" w:rsidP="002C299E">
      <w:pPr>
        <w:jc w:val="both"/>
        <w:rPr>
          <w:rFonts w:ascii="Calibri" w:hAnsi="Calibri" w:cs="Arial"/>
          <w:sz w:val="22"/>
          <w:szCs w:val="22"/>
        </w:rPr>
      </w:pPr>
      <w:r w:rsidRPr="0048186C">
        <w:rPr>
          <w:rFonts w:ascii="Calibri" w:hAnsi="Calibri" w:cs="Arial"/>
          <w:sz w:val="22"/>
          <w:szCs w:val="22"/>
        </w:rPr>
        <w:t xml:space="preserve">Praktikmålene er opdelt i følgende afsnit: </w:t>
      </w:r>
    </w:p>
    <w:p w:rsidR="00DD7E54" w:rsidRPr="0048186C" w:rsidRDefault="00DD7E54" w:rsidP="002C299E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9"/>
        <w:gridCol w:w="4511"/>
      </w:tblGrid>
      <w:tr w:rsidR="008B59DC" w:rsidRPr="0048186C" w:rsidTr="0048186C">
        <w:tc>
          <w:tcPr>
            <w:tcW w:w="5103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 xml:space="preserve">A. Introduktionsperiode </w:t>
            </w:r>
          </w:p>
        </w:tc>
        <w:tc>
          <w:tcPr>
            <w:tcW w:w="4567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D. Økonomistyring/</w:t>
            </w:r>
            <w:proofErr w:type="spellStart"/>
            <w:r w:rsidRPr="0048186C">
              <w:rPr>
                <w:rFonts w:ascii="Calibri" w:hAnsi="Calibri" w:cs="Arial"/>
              </w:rPr>
              <w:t>controlling</w:t>
            </w:r>
            <w:proofErr w:type="spellEnd"/>
          </w:p>
        </w:tc>
      </w:tr>
      <w:tr w:rsidR="008B59DC" w:rsidRPr="0048186C" w:rsidTr="0048186C">
        <w:tc>
          <w:tcPr>
            <w:tcW w:w="5103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 xml:space="preserve">B. Generelle økonomifunktioner </w:t>
            </w:r>
          </w:p>
        </w:tc>
        <w:tc>
          <w:tcPr>
            <w:tcW w:w="4567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E. Løn</w:t>
            </w:r>
          </w:p>
        </w:tc>
      </w:tr>
      <w:tr w:rsidR="008B59DC" w:rsidRPr="0048186C" w:rsidTr="0048186C">
        <w:tc>
          <w:tcPr>
            <w:tcW w:w="5103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C. Regnskab samt skat, moms og afgifter</w:t>
            </w:r>
          </w:p>
        </w:tc>
        <w:tc>
          <w:tcPr>
            <w:tcW w:w="4567" w:type="dxa"/>
            <w:shd w:val="clear" w:color="auto" w:fill="auto"/>
          </w:tcPr>
          <w:p w:rsidR="008B59DC" w:rsidRPr="0048186C" w:rsidRDefault="008B59DC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F. Kreditorer og debitorer</w:t>
            </w:r>
          </w:p>
        </w:tc>
      </w:tr>
    </w:tbl>
    <w:p w:rsidR="008B59DC" w:rsidRPr="0048186C" w:rsidRDefault="008B59DC" w:rsidP="002C299E">
      <w:pPr>
        <w:jc w:val="both"/>
        <w:rPr>
          <w:rFonts w:ascii="Calibri" w:hAnsi="Calibri" w:cs="Arial"/>
          <w:sz w:val="22"/>
          <w:szCs w:val="22"/>
        </w:rPr>
      </w:pPr>
    </w:p>
    <w:p w:rsidR="00DD7E54" w:rsidRPr="0048186C" w:rsidRDefault="00DD7E54" w:rsidP="002C299E">
      <w:pPr>
        <w:jc w:val="both"/>
        <w:rPr>
          <w:rFonts w:ascii="Calibri" w:hAnsi="Calibri" w:cs="Arial"/>
          <w:sz w:val="22"/>
          <w:szCs w:val="22"/>
        </w:rPr>
      </w:pPr>
      <w:r w:rsidRPr="0048186C">
        <w:rPr>
          <w:rFonts w:ascii="Calibri" w:hAnsi="Calibri" w:cs="Arial"/>
          <w:sz w:val="22"/>
          <w:szCs w:val="22"/>
        </w:rPr>
        <w:t>Praktikmålene er opdelt i bundne og valgfrie funktioner:</w:t>
      </w:r>
    </w:p>
    <w:p w:rsidR="00BF5222" w:rsidRPr="00AC3A75" w:rsidRDefault="00DD7E54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Afsnit A-B indeholder </w:t>
      </w:r>
      <w:r w:rsidR="00BF5222" w:rsidRPr="00AC3A75">
        <w:rPr>
          <w:rFonts w:ascii="Calibri" w:hAnsi="Calibri" w:cs="Arial"/>
          <w:sz w:val="22"/>
          <w:szCs w:val="22"/>
        </w:rPr>
        <w:t xml:space="preserve">bundne praktikmål, som alle virksomheder skal oplære elever i, og  </w:t>
      </w:r>
    </w:p>
    <w:p w:rsidR="00BF5222" w:rsidRPr="00AC3A75" w:rsidRDefault="00DD7E54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Afsnit C-F indeholder </w:t>
      </w:r>
      <w:r w:rsidR="00BF5222" w:rsidRPr="00AC3A75">
        <w:rPr>
          <w:rFonts w:ascii="Calibri" w:hAnsi="Calibri" w:cs="Arial"/>
          <w:sz w:val="22"/>
          <w:szCs w:val="22"/>
        </w:rPr>
        <w:t xml:space="preserve">valgfrie praktikmål, hvor virksomheden selv vælger et yderligere antal praktikmål, som giver mulighed for, at virksomhedens særkende kommer til udtryk i oplæringen af elever. </w:t>
      </w:r>
    </w:p>
    <w:p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:rsidR="00BF5222" w:rsidRPr="00DD7E54" w:rsidRDefault="00DD7E54" w:rsidP="002C299E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DD7E54">
        <w:rPr>
          <w:rFonts w:ascii="Calibri" w:hAnsi="Calibri" w:cs="Arial"/>
          <w:b/>
          <w:i/>
          <w:sz w:val="22"/>
          <w:szCs w:val="22"/>
        </w:rPr>
        <w:t>Hver praktikmål i afsnittene B-F</w:t>
      </w:r>
      <w:r w:rsidR="00BF5222" w:rsidRPr="00DD7E54">
        <w:rPr>
          <w:rFonts w:ascii="Calibri" w:hAnsi="Calibri" w:cs="Arial"/>
          <w:b/>
          <w:i/>
          <w:sz w:val="22"/>
          <w:szCs w:val="22"/>
        </w:rPr>
        <w:t xml:space="preserve"> er tildelt et antal point</w:t>
      </w:r>
      <w:r w:rsidRPr="00DD7E54">
        <w:rPr>
          <w:rFonts w:ascii="Calibri" w:hAnsi="Calibri" w:cs="Arial"/>
          <w:b/>
          <w:i/>
          <w:sz w:val="22"/>
          <w:szCs w:val="22"/>
        </w:rPr>
        <w:t>, og e</w:t>
      </w:r>
      <w:r w:rsidR="00BF5222" w:rsidRPr="00DD7E54">
        <w:rPr>
          <w:rFonts w:ascii="Calibri" w:hAnsi="Calibri" w:cs="Arial"/>
          <w:b/>
          <w:i/>
          <w:sz w:val="22"/>
          <w:szCs w:val="22"/>
        </w:rPr>
        <w:t xml:space="preserve">n elev skal oplæres i praktikmål svarende til mindst </w:t>
      </w:r>
      <w:r w:rsidR="007F6F41" w:rsidRPr="00DD7E54">
        <w:rPr>
          <w:rFonts w:ascii="Calibri" w:hAnsi="Calibri" w:cs="Arial"/>
          <w:b/>
          <w:i/>
          <w:sz w:val="22"/>
          <w:szCs w:val="22"/>
        </w:rPr>
        <w:t>1</w:t>
      </w:r>
      <w:r>
        <w:rPr>
          <w:rFonts w:ascii="Calibri" w:hAnsi="Calibri" w:cs="Arial"/>
          <w:b/>
          <w:i/>
          <w:sz w:val="22"/>
          <w:szCs w:val="22"/>
        </w:rPr>
        <w:t>2</w:t>
      </w:r>
      <w:r w:rsidR="00BF5222" w:rsidRPr="00DD7E54">
        <w:rPr>
          <w:rFonts w:ascii="Calibri" w:hAnsi="Calibri" w:cs="Arial"/>
          <w:b/>
          <w:i/>
          <w:sz w:val="22"/>
          <w:szCs w:val="22"/>
        </w:rPr>
        <w:t>0 point.</w:t>
      </w:r>
    </w:p>
    <w:p w:rsidR="00BD3BF4" w:rsidRPr="00AC3A75" w:rsidRDefault="00BD3BF4" w:rsidP="002C299E">
      <w:pPr>
        <w:jc w:val="both"/>
        <w:rPr>
          <w:rFonts w:ascii="Calibri" w:hAnsi="Calibri" w:cs="Arial"/>
          <w:sz w:val="22"/>
          <w:szCs w:val="22"/>
        </w:rPr>
      </w:pPr>
    </w:p>
    <w:p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Der er fastlagt 3 niveauer for oplæring i de enkelte arbejdsfunktioner. De tre niveauer fremgår nedenfor af de 3 kolonner til højre i skemaet og er:</w:t>
      </w:r>
    </w:p>
    <w:p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b/>
          <w:i/>
          <w:sz w:val="22"/>
          <w:szCs w:val="22"/>
        </w:rPr>
        <w:t>kende</w:t>
      </w:r>
      <w:r w:rsidRPr="00AC3A75">
        <w:rPr>
          <w:rFonts w:ascii="Calibri" w:hAnsi="Calibri" w:cs="Arial"/>
          <w:sz w:val="22"/>
          <w:szCs w:val="22"/>
        </w:rPr>
        <w:t xml:space="preserve"> opgaver og begreber: Eleven kender opgaverne og løser enkelte dele under instruktion</w:t>
      </w:r>
    </w:p>
    <w:p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b/>
          <w:i/>
          <w:sz w:val="22"/>
          <w:szCs w:val="22"/>
        </w:rPr>
        <w:t>kunne</w:t>
      </w:r>
      <w:r w:rsidRPr="00AC3A75">
        <w:rPr>
          <w:rFonts w:ascii="Calibri" w:hAnsi="Calibri" w:cs="Arial"/>
          <w:sz w:val="22"/>
          <w:szCs w:val="22"/>
        </w:rPr>
        <w:t xml:space="preserve"> medvirke til opgaveløsning: Eleven løser opgaverne rutineret sammen med andre. Store dele af opgaven løses selvstændigt</w:t>
      </w:r>
    </w:p>
    <w:p w:rsidR="00BF5222" w:rsidRPr="00AC3A75" w:rsidRDefault="00BF5222" w:rsidP="002C299E">
      <w:pPr>
        <w:pStyle w:val="Listeafsnit"/>
        <w:numPr>
          <w:ilvl w:val="0"/>
          <w:numId w:val="15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jc w:val="both"/>
      </w:pPr>
      <w:r w:rsidRPr="00AC3A75">
        <w:t xml:space="preserve">at </w:t>
      </w:r>
      <w:r w:rsidRPr="00AC3A75">
        <w:rPr>
          <w:b/>
          <w:i/>
        </w:rPr>
        <w:t>beherske</w:t>
      </w:r>
      <w:r w:rsidRPr="00AC3A75">
        <w:t xml:space="preserve"> opgaver: Eleven behersker opgaverne selvstændigt fra start til slut og formidler viden til andre </w:t>
      </w:r>
    </w:p>
    <w:p w:rsidR="00BD3BF4" w:rsidRPr="00AC3A75" w:rsidRDefault="00BD3BF4" w:rsidP="002C299E">
      <w:pPr>
        <w:jc w:val="both"/>
        <w:rPr>
          <w:rFonts w:ascii="Calibri" w:hAnsi="Calibri" w:cs="Arial"/>
          <w:sz w:val="22"/>
          <w:szCs w:val="22"/>
        </w:rPr>
      </w:pPr>
    </w:p>
    <w:p w:rsidR="00784265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Nogle praktikmål kan vælges på alle 3 niveauer, mens andre praktikmål kun kan indgå i oplæringen, hvis eleven mindst når enten ”Kunne” eller i nogle tilfælde ”Beherske”. Praktikmålet skal mindst opnås på et niveau højere end </w:t>
      </w:r>
      <w:r w:rsidRPr="00AC3A75">
        <w:rPr>
          <w:rFonts w:ascii="Calibri" w:hAnsi="Calibri" w:cs="Arial"/>
          <w:sz w:val="22"/>
          <w:szCs w:val="22"/>
        </w:rPr>
        <w:sym w:font="Wingdings" w:char="F0E8"/>
      </w:r>
      <w:r w:rsidRPr="00AC3A75">
        <w:rPr>
          <w:rFonts w:ascii="Calibri" w:hAnsi="Calibri" w:cs="Arial"/>
          <w:sz w:val="22"/>
          <w:szCs w:val="22"/>
        </w:rPr>
        <w:t xml:space="preserve"> (dvs. til </w:t>
      </w:r>
      <w:r w:rsidR="00784265" w:rsidRPr="00AC3A75">
        <w:rPr>
          <w:rFonts w:ascii="Calibri" w:hAnsi="Calibri" w:cs="Arial"/>
          <w:sz w:val="22"/>
          <w:szCs w:val="22"/>
        </w:rPr>
        <w:t>højre for pilen).</w:t>
      </w:r>
    </w:p>
    <w:p w:rsidR="00784265" w:rsidRPr="00AC3A75" w:rsidRDefault="00784265" w:rsidP="002C299E">
      <w:pPr>
        <w:jc w:val="both"/>
        <w:rPr>
          <w:rFonts w:ascii="Calibri" w:hAnsi="Calibri" w:cs="Arial"/>
          <w:sz w:val="22"/>
          <w:szCs w:val="22"/>
        </w:rPr>
        <w:sectPr w:rsidR="00784265" w:rsidRPr="00AC3A75" w:rsidSect="00511437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134" w:right="1134" w:bottom="1134" w:left="1134" w:header="680" w:footer="737" w:gutter="0"/>
          <w:cols w:space="708"/>
          <w:docGrid w:linePitch="360"/>
        </w:sectPr>
      </w:pPr>
    </w:p>
    <w:p w:rsidR="00784265" w:rsidRPr="00AC3A75" w:rsidRDefault="00784265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AC3A75" w:rsidRDefault="00BF5222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>Ud for hver</w:t>
      </w:r>
      <w:r w:rsidR="0068766B" w:rsidRPr="00AC3A75">
        <w:rPr>
          <w:rFonts w:ascii="Calibri" w:hAnsi="Calibri" w:cs="Arial"/>
          <w:snapToGrid w:val="0"/>
          <w:sz w:val="22"/>
          <w:szCs w:val="22"/>
        </w:rPr>
        <w:t>t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af de valgte praktikmål, er det muligt at </w:t>
      </w:r>
      <w:r w:rsidR="0068766B" w:rsidRPr="00AC3A75">
        <w:rPr>
          <w:rFonts w:ascii="Calibri" w:hAnsi="Calibri" w:cs="Arial"/>
          <w:snapToGrid w:val="0"/>
          <w:sz w:val="22"/>
          <w:szCs w:val="22"/>
        </w:rPr>
        <w:t>planlægge oplæringen tidsmæssigt</w:t>
      </w:r>
      <w:r w:rsidRPr="00AC3A75">
        <w:rPr>
          <w:rFonts w:ascii="Calibri" w:hAnsi="Calibri" w:cs="Arial"/>
          <w:snapToGrid w:val="0"/>
          <w:sz w:val="22"/>
          <w:szCs w:val="22"/>
        </w:rPr>
        <w:t>. I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kolonnen ”Planl</w:t>
      </w:r>
      <w:r w:rsidR="000A557E" w:rsidRPr="00AC3A75">
        <w:rPr>
          <w:rFonts w:ascii="Calibri" w:hAnsi="Calibri" w:cs="Arial"/>
          <w:snapToGrid w:val="0"/>
          <w:sz w:val="22"/>
          <w:szCs w:val="22"/>
        </w:rPr>
        <w:t>æg/evaluer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”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 xml:space="preserve">kan </w:t>
      </w:r>
      <w:r w:rsidRPr="00AC3A75">
        <w:rPr>
          <w:rFonts w:ascii="Calibri" w:hAnsi="Calibri" w:cs="Arial"/>
          <w:snapToGrid w:val="0"/>
          <w:sz w:val="22"/>
          <w:szCs w:val="22"/>
        </w:rPr>
        <w:t>an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>føres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074609" w:rsidRPr="00AC3A75">
        <w:rPr>
          <w:rFonts w:ascii="Calibri" w:hAnsi="Calibri" w:cs="Arial"/>
          <w:i/>
          <w:snapToGrid w:val="0"/>
          <w:sz w:val="22"/>
          <w:szCs w:val="22"/>
        </w:rPr>
        <w:t>hvornår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eleven skal oplæres de enkelte oplæringsfunktioner</w:t>
      </w:r>
      <w:r w:rsidR="000A557E" w:rsidRPr="00AC3A75">
        <w:rPr>
          <w:rFonts w:ascii="Calibri" w:hAnsi="Calibri" w:cs="Arial"/>
          <w:snapToGrid w:val="0"/>
          <w:sz w:val="22"/>
          <w:szCs w:val="22"/>
        </w:rPr>
        <w:t xml:space="preserve"> og dernæst afkrydse, når målet er </w:t>
      </w:r>
      <w:r w:rsidR="000A557E" w:rsidRPr="00AC3A75">
        <w:rPr>
          <w:rFonts w:ascii="Calibri" w:hAnsi="Calibri" w:cs="Arial"/>
          <w:i/>
          <w:snapToGrid w:val="0"/>
          <w:sz w:val="22"/>
          <w:szCs w:val="22"/>
        </w:rPr>
        <w:t>opnået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.</w:t>
      </w:r>
    </w:p>
    <w:p w:rsidR="00074609" w:rsidRPr="00AC3A75" w:rsidRDefault="00074609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Pr="00AC3A75" w:rsidRDefault="00BF5222" w:rsidP="002C299E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AC3A75">
        <w:rPr>
          <w:rFonts w:ascii="Calibri" w:hAnsi="Calibri" w:cs="Arial"/>
          <w:b/>
          <w:snapToGrid w:val="0"/>
          <w:sz w:val="22"/>
          <w:szCs w:val="22"/>
        </w:rPr>
        <w:t>En samlet plan for uddannelsesforløbet</w:t>
      </w:r>
    </w:p>
    <w:p w:rsidR="00FC386C" w:rsidRPr="00AC3A75" w:rsidRDefault="00BF5222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>Det</w:t>
      </w:r>
      <w:r w:rsidR="005832F3">
        <w:rPr>
          <w:rFonts w:ascii="Calibri" w:hAnsi="Calibri" w:cs="Arial"/>
          <w:snapToGrid w:val="0"/>
          <w:sz w:val="22"/>
          <w:szCs w:val="22"/>
        </w:rPr>
        <w:t xml:space="preserve"> tidsmæssige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forløb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af hele uddannelsesforløbet kan samles i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skemaet </w:t>
      </w:r>
      <w:r w:rsidRPr="00AC3A75">
        <w:rPr>
          <w:rFonts w:ascii="Calibri" w:hAnsi="Calibri" w:cs="Arial"/>
          <w:snapToGrid w:val="0"/>
          <w:sz w:val="22"/>
          <w:szCs w:val="22"/>
        </w:rPr>
        <w:t>på første side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med både praktikperioder</w:t>
      </w:r>
      <w:r w:rsidR="00BD3BF4" w:rsidRPr="00AC3A75">
        <w:rPr>
          <w:rFonts w:ascii="Calibri" w:hAnsi="Calibri" w:cs="Arial"/>
          <w:snapToGrid w:val="0"/>
          <w:sz w:val="22"/>
          <w:szCs w:val="22"/>
        </w:rPr>
        <w:t>,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skoleophold</w:t>
      </w:r>
      <w:r w:rsidR="00BD3BF4" w:rsidRPr="00AC3A75">
        <w:rPr>
          <w:rFonts w:ascii="Calibri" w:hAnsi="Calibri" w:cs="Arial"/>
          <w:snapToGrid w:val="0"/>
          <w:sz w:val="22"/>
          <w:szCs w:val="22"/>
        </w:rPr>
        <w:t xml:space="preserve"> mv.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FC386C" w:rsidRPr="00AC3A75" w:rsidRDefault="00FC386C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FC386C" w:rsidRPr="00AC3A75" w:rsidRDefault="00FC386C" w:rsidP="002C299E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AC3A75">
        <w:rPr>
          <w:rFonts w:ascii="Calibri" w:hAnsi="Calibri" w:cs="Arial"/>
          <w:b/>
          <w:snapToGrid w:val="0"/>
          <w:sz w:val="22"/>
          <w:szCs w:val="22"/>
        </w:rPr>
        <w:t>Sikkerhed og miljøkrav</w:t>
      </w:r>
    </w:p>
    <w:p w:rsidR="00F23307" w:rsidRPr="00AC3A75" w:rsidRDefault="00FC386C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 xml:space="preserve">Sammen med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>de mål, der fremgår af A. Introduktion</w:t>
      </w:r>
      <w:r w:rsidRPr="00AC3A75">
        <w:rPr>
          <w:rFonts w:ascii="Calibri" w:hAnsi="Calibri" w:cs="Arial"/>
          <w:snapToGrid w:val="0"/>
          <w:sz w:val="22"/>
          <w:szCs w:val="22"/>
        </w:rPr>
        <w:t>,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skal virksomheden også 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indskærpe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>eleven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: </w:t>
      </w:r>
    </w:p>
    <w:p w:rsidR="00FC386C" w:rsidRPr="00AC3A75" w:rsidRDefault="00FC386C" w:rsidP="002C299E">
      <w:pPr>
        <w:tabs>
          <w:tab w:val="left" w:pos="567"/>
        </w:tabs>
        <w:ind w:left="567"/>
        <w:jc w:val="both"/>
        <w:rPr>
          <w:rFonts w:ascii="Calibri" w:hAnsi="Calibri" w:cs="Arial"/>
          <w:i/>
          <w:snapToGrid w:val="0"/>
          <w:sz w:val="22"/>
          <w:szCs w:val="22"/>
        </w:rPr>
      </w:pPr>
      <w:r w:rsidRPr="00AC3A75">
        <w:rPr>
          <w:rFonts w:ascii="Calibri" w:hAnsi="Calibri" w:cs="Arial"/>
          <w:i/>
          <w:snapToGrid w:val="0"/>
          <w:sz w:val="22"/>
          <w:szCs w:val="22"/>
        </w:rPr>
        <w:t>nødvendigheden og forståelsen af, at miljøkrav, hygiejnekrav og sikkerhedsregler vedrørende personlig sikkerhed og sikkerhed i forhold til udstyr mv. jf. arbejdsmiljølovgivningens bestemmelser, efterleves</w:t>
      </w:r>
    </w:p>
    <w:p w:rsidR="00784265" w:rsidRPr="00AC3A75" w:rsidRDefault="00784265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074609" w:rsidRDefault="00784265" w:rsidP="0068766B">
      <w:pPr>
        <w:jc w:val="both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  <w:gridCol w:w="1283"/>
      </w:tblGrid>
      <w:tr w:rsidR="00DD7E54" w:rsidTr="0048186C">
        <w:tc>
          <w:tcPr>
            <w:tcW w:w="9778" w:type="dxa"/>
            <w:gridSpan w:val="2"/>
            <w:shd w:val="clear" w:color="auto" w:fill="006600"/>
            <w:vAlign w:val="center"/>
          </w:tcPr>
          <w:p w:rsidR="00DD7E54" w:rsidRPr="0048186C" w:rsidRDefault="00DD7E54" w:rsidP="0048186C">
            <w:pPr>
              <w:rPr>
                <w:sz w:val="28"/>
                <w:szCs w:val="28"/>
              </w:rPr>
            </w:pPr>
            <w:r w:rsidRPr="0048186C">
              <w:rPr>
                <w:sz w:val="28"/>
                <w:szCs w:val="28"/>
              </w:rPr>
              <w:lastRenderedPageBreak/>
              <w:t xml:space="preserve">Point fra B – F </w:t>
            </w:r>
          </w:p>
          <w:p w:rsidR="00DD7E54" w:rsidRPr="0048186C" w:rsidRDefault="00DD7E54" w:rsidP="0048186C">
            <w:pPr>
              <w:jc w:val="both"/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 xml:space="preserve">Hvis virksomheden opnår flere point end minimumskravet 120, giver det mulighed for at udarbejde forskellige praktikplaner til eleverne i virksomheden. Hver praktikplan skal alene opfylde minimumskravene. Hermed kan én elev f.eks. have en praktikplan, der vægter økonomistyring, mens en anden elev har en praktikplan, der vægter regnskab. </w:t>
            </w: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075227" w:rsidP="0048186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B. Bundne mål (Minimum 52</w:t>
            </w:r>
            <w:r w:rsidR="00DD7E54" w:rsidRPr="0048186C">
              <w:rPr>
                <w:rFonts w:ascii="Calibri" w:hAnsi="Calibri" w:cs="Arial"/>
              </w:rPr>
              <w:t xml:space="preserve"> point)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DD7E54" w:rsidP="0048186C">
            <w:pPr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 xml:space="preserve">C. Regnskab samt skat, moms og afgifter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DD7E54" w:rsidP="0048186C">
            <w:pPr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D. Økonomistyring/</w:t>
            </w:r>
            <w:proofErr w:type="spellStart"/>
            <w:r w:rsidRPr="0048186C">
              <w:rPr>
                <w:rFonts w:ascii="Calibri" w:hAnsi="Calibri" w:cs="Arial"/>
              </w:rPr>
              <w:t>controlling</w:t>
            </w:r>
            <w:proofErr w:type="spellEnd"/>
            <w:r w:rsidRPr="0048186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DD7E54" w:rsidP="0048186C">
            <w:pPr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E. Løn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DD7E54" w:rsidP="0048186C">
            <w:pPr>
              <w:rPr>
                <w:rFonts w:ascii="Calibri" w:hAnsi="Calibri" w:cs="Arial"/>
              </w:rPr>
            </w:pPr>
            <w:r w:rsidRPr="0048186C">
              <w:rPr>
                <w:rFonts w:ascii="Calibri" w:hAnsi="Calibri" w:cs="Arial"/>
              </w:rPr>
              <w:t>F. Kreditorer og debitorer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DD7E54" w:rsidTr="0048186C">
        <w:trPr>
          <w:trHeight w:hRule="exact" w:val="397"/>
        </w:trPr>
        <w:tc>
          <w:tcPr>
            <w:tcW w:w="8472" w:type="dxa"/>
            <w:shd w:val="clear" w:color="auto" w:fill="auto"/>
            <w:vAlign w:val="center"/>
          </w:tcPr>
          <w:p w:rsidR="00DD7E54" w:rsidRPr="0048186C" w:rsidRDefault="00DD7E54" w:rsidP="0048186C">
            <w:pPr>
              <w:jc w:val="right"/>
              <w:rPr>
                <w:rFonts w:eastAsia="SimSun"/>
                <w:b/>
                <w:lang w:eastAsia="zh-CN"/>
              </w:rPr>
            </w:pPr>
            <w:r w:rsidRPr="0048186C">
              <w:rPr>
                <w:b/>
              </w:rPr>
              <w:t>I alt (Der skal minimum afkrydses funktioner svarende til i alt 120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D7E54" w:rsidRPr="0048186C" w:rsidRDefault="00DD7E54" w:rsidP="0048186C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:rsidR="00DD7E54" w:rsidRDefault="00DD7E54" w:rsidP="0068766B">
      <w:pPr>
        <w:jc w:val="both"/>
        <w:rPr>
          <w:snapToGrid w:val="0"/>
        </w:rPr>
      </w:pPr>
    </w:p>
    <w:p w:rsidR="00C73DA0" w:rsidRDefault="00C73DA0" w:rsidP="0068766B">
      <w:pPr>
        <w:jc w:val="both"/>
        <w:rPr>
          <w:snapToGrid w:val="0"/>
        </w:rPr>
      </w:pPr>
    </w:p>
    <w:p w:rsidR="00511437" w:rsidRDefault="00511437" w:rsidP="0068766B">
      <w:pPr>
        <w:jc w:val="both"/>
        <w:rPr>
          <w:snapToGrid w:val="0"/>
        </w:rPr>
      </w:pPr>
    </w:p>
    <w:p w:rsidR="0068766B" w:rsidRDefault="0068766B" w:rsidP="0068766B">
      <w:pPr>
        <w:jc w:val="both"/>
        <w:rPr>
          <w:snapToGrid w:val="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5752"/>
        <w:gridCol w:w="2126"/>
        <w:gridCol w:w="709"/>
        <w:gridCol w:w="793"/>
      </w:tblGrid>
      <w:tr w:rsidR="00FC386C" w:rsidRPr="00E01643" w:rsidTr="00AC3A75">
        <w:tc>
          <w:tcPr>
            <w:tcW w:w="40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eastAsia="SimSun" w:hAnsi="Calibri" w:cs="Arial"/>
                <w:color w:val="FFFFFF"/>
                <w:sz w:val="28"/>
                <w:szCs w:val="28"/>
              </w:rPr>
              <w:t>A.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eastAsia="SimSun" w:hAnsi="Calibri" w:cs="Arial"/>
                <w:color w:val="FFFFFF"/>
                <w:sz w:val="28"/>
                <w:szCs w:val="28"/>
              </w:rPr>
              <w:t>Introduktion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color w:val="FFFFFF"/>
              </w:rPr>
            </w:pPr>
            <w:r w:rsidRPr="00AC3A75">
              <w:rPr>
                <w:rFonts w:ascii="Calibri" w:eastAsia="SimSun" w:hAnsi="Calibri" w:cs="Arial"/>
                <w:color w:val="FFFFFF"/>
              </w:rPr>
              <w:t>Målniveau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339933"/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color w:val="FFFFFF"/>
              </w:rPr>
            </w:pPr>
            <w:r w:rsidRPr="00AC3A75">
              <w:rPr>
                <w:rFonts w:ascii="Calibri" w:eastAsia="SimSun" w:hAnsi="Calibri" w:cs="Arial"/>
                <w:color w:val="FFFFFF"/>
              </w:rPr>
              <w:t>Planlæg</w:t>
            </w:r>
            <w:r w:rsidR="000A557E" w:rsidRPr="00AC3A75">
              <w:rPr>
                <w:rFonts w:ascii="Calibri" w:eastAsia="SimSun" w:hAnsi="Calibri" w:cs="Arial"/>
                <w:color w:val="FFFFFF"/>
              </w:rPr>
              <w:t>/evaluer</w:t>
            </w:r>
          </w:p>
        </w:tc>
      </w:tr>
      <w:tr w:rsidR="00FC386C" w:rsidRPr="00E01643" w:rsidTr="00AC3A75">
        <w:trPr>
          <w:cantSplit/>
          <w:trHeight w:val="1134"/>
        </w:trPr>
        <w:tc>
          <w:tcPr>
            <w:tcW w:w="40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b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 xml:space="preserve">Bundne mål </w:t>
            </w:r>
          </w:p>
          <w:p w:rsidR="00FC386C" w:rsidRPr="00AC3A75" w:rsidRDefault="00FC386C" w:rsidP="000A4452">
            <w:pPr>
              <w:rPr>
                <w:rFonts w:ascii="Calibri" w:eastAsia="SimSun" w:hAnsi="Calibri" w:cs="Arial"/>
                <w:sz w:val="22"/>
                <w:szCs w:val="22"/>
              </w:rPr>
            </w:pPr>
            <w:r w:rsidRPr="00AC3A75">
              <w:rPr>
                <w:rFonts w:ascii="Calibri" w:eastAsia="SimSun" w:hAnsi="Calibri" w:cs="Arial"/>
                <w:sz w:val="22"/>
                <w:szCs w:val="22"/>
              </w:rPr>
              <w:t>Eleven skal have en grundig introduktion til virksomheden og afprøve forskellige arbejdsområder, så elev og virksomhed inden prøvetidens udløb får mulighed for at bedømme, om uddannelsesaftalen skal fortsætte:</w:t>
            </w:r>
          </w:p>
          <w:p w:rsidR="00FC386C" w:rsidRPr="00AC3A75" w:rsidRDefault="00687736" w:rsidP="000A4452">
            <w:pPr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(D</w:t>
            </w:r>
            <w:r w:rsidR="00FC386C" w:rsidRPr="00AC3A75">
              <w:rPr>
                <w:rFonts w:ascii="Calibri" w:eastAsia="SimSun" w:hAnsi="Calibri" w:cs="Arial"/>
                <w:sz w:val="22"/>
                <w:szCs w:val="22"/>
              </w:rPr>
              <w:t>er opnås ikke point for de bundne mål i afsnit A)</w:t>
            </w:r>
          </w:p>
        </w:tc>
        <w:tc>
          <w:tcPr>
            <w:tcW w:w="2126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Kende</w:t>
            </w:r>
          </w:p>
        </w:tc>
        <w:tc>
          <w:tcPr>
            <w:tcW w:w="709" w:type="dxa"/>
            <w:shd w:val="clear" w:color="auto" w:fill="EAF1DD"/>
            <w:textDirection w:val="btLr"/>
            <w:vAlign w:val="center"/>
          </w:tcPr>
          <w:p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Hvornår?</w:t>
            </w:r>
          </w:p>
        </w:tc>
        <w:tc>
          <w:tcPr>
            <w:tcW w:w="793" w:type="dxa"/>
            <w:shd w:val="clear" w:color="auto" w:fill="EAF1DD"/>
            <w:textDirection w:val="btLr"/>
            <w:vAlign w:val="center"/>
          </w:tcPr>
          <w:p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Opnået?</w:t>
            </w: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idégrundlag og målsætning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ledelsesforhold og organisationsopbygning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personale- og uddannelsespolitik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produkter, leverandører, kundekreds og afsætningsvilkår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Evt. særlige arbejdsmiljømæssige forhold for virksomheden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evt. særlig</w:t>
            </w:r>
            <w:r w:rsidR="00511437">
              <w:rPr>
                <w:rFonts w:ascii="Calibri" w:eastAsia="SimSun" w:hAnsi="Calibri" w:cs="Arial"/>
              </w:rPr>
              <w:t>e</w:t>
            </w:r>
            <w:r w:rsidRPr="00AC3A75">
              <w:rPr>
                <w:rFonts w:ascii="Calibri" w:eastAsia="SimSun" w:hAnsi="Calibri" w:cs="Arial"/>
              </w:rPr>
              <w:t xml:space="preserve"> miljømæssig</w:t>
            </w:r>
            <w:r w:rsidR="00511437">
              <w:rPr>
                <w:rFonts w:ascii="Calibri" w:eastAsia="SimSun" w:hAnsi="Calibri" w:cs="Arial"/>
              </w:rPr>
              <w:t>e</w:t>
            </w:r>
            <w:r w:rsidRPr="00AC3A75">
              <w:rPr>
                <w:rFonts w:ascii="Calibri" w:eastAsia="SimSun" w:hAnsi="Calibri" w:cs="Arial"/>
              </w:rPr>
              <w:t xml:space="preserve"> ansvar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</w:tbl>
    <w:p w:rsidR="00C73DA0" w:rsidRDefault="00C73DA0"/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5692"/>
        <w:gridCol w:w="719"/>
        <w:gridCol w:w="719"/>
        <w:gridCol w:w="719"/>
        <w:gridCol w:w="753"/>
        <w:gridCol w:w="753"/>
      </w:tblGrid>
      <w:tr w:rsidR="00C73DA0" w:rsidRPr="0048186C" w:rsidTr="0048186C">
        <w:tc>
          <w:tcPr>
            <w:tcW w:w="43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B.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Generelle økonomifunktioner – bundne mål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Bundne mål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Elever skal oplæres i funktionerne 7-16, og virksomheden bedes i kolonnerne til højre afkrydse, hvilket niveau virksomheden kan oplære eleven på</w:t>
            </w:r>
            <w:r w:rsidR="00687736">
              <w:rPr>
                <w:rFonts w:ascii="Calibri" w:hAnsi="Calibri"/>
              </w:rPr>
              <w:t>.</w:t>
            </w:r>
            <w:r w:rsidRPr="0048186C">
              <w:rPr>
                <w:rFonts w:ascii="Calibri" w:hAnsi="Calibri"/>
              </w:rPr>
              <w:t xml:space="preserve"> (Der kan ikke afkrydses i felter med </w:t>
            </w:r>
            <w:r w:rsidRPr="0048186C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48186C">
              <w:rPr>
                <w:rFonts w:ascii="Calibri" w:hAnsi="Calibri"/>
              </w:rPr>
              <w:t>)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Varetage opgaver ud fra en forståelse af virksomhedens organisationsstruktur, herunder informationsgange (hvem skal man spørge om hvad?)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Kommunikere mundtlig og skriftlig ud fra virksomhedens sprogpolitik eller tilsvarende krav til sprogbrug, anvendelse af skabeloner mv.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Udføre sine opgaver ud fra virksomhedens koncepter/rutiner for kvalitetssikring og service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Udføre sine opgaver i overensstemmelse med regler for fortrolige og/eller personfølsomme oplysning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Planlægge og prioritere egne daglige arbejdsopgaver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Kvalitetssikre økonomiske data under anvendelse af valideringsværktøjer og/eller systemkontroller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Tilrettelægge og gennemføre talbehandling i forhold til økonomiske problemstillinger ved anvendelse af f.eks. regneark eller databaseprogram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udarbejdelse af nøgletalsanalyser, f.eks. i forhold til rentabilitet, indtjening, likviditet eller soliditet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udtræk og præsentation af data til brug for ledelsesrapportering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ajourføring og udvikling af rapporteringsformater/skabeloner, herunder med integration af f.eks. tekst, grafik, billeder, tal, web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</w:p>
          <w:p w:rsidR="00C73DA0" w:rsidRPr="0048186C" w:rsidRDefault="00D471B2" w:rsidP="004818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Minimum 52</w:t>
            </w:r>
            <w:r w:rsidR="00C73DA0" w:rsidRPr="0048186C">
              <w:rPr>
                <w:rFonts w:ascii="Calibri" w:hAnsi="Calibri"/>
              </w:rPr>
              <w:t xml:space="preserve"> point og i alt _____   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C.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Regnskab samt skat, moms og afgifter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Valgfrie mål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(Der kan ikke afkrydses i felter med </w:t>
            </w:r>
            <w:r w:rsidRPr="0048186C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48186C">
              <w:rPr>
                <w:rFonts w:ascii="Calibri" w:hAnsi="Calibri"/>
              </w:rPr>
              <w:t>)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Bogføre i henhold til kontoplaner og konteringsinstrukser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Bogføre i et finansbogholderi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Bogføre i et debitorbogholderi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Bogføre i et kreditorbogholderi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Varetage afstemning af f.eks. konti, bank, moms, pengegældsposter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Tilrette kontoplaner og konteringsinstrukser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udarbejdelse af virksomhedens års- og perioderegnskaber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indsamling og validering af data til udvidet regnskabsrapportering i forhold til f.eks. CSR, miljøregnskab, videnregnskab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virksomhedens håndtering og kvalitetssikring af koncerninterne transaktioner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Kommunikere arbejdsopgaver med eksterne, hvor virksomheden har outsourcet dele af økonomifunktionen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Kommunikere med revisor, herunder at samle og fremsende materiale til revisor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Opgøre momstilsvar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Opgøre lønsumsafgift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Opgøre energiafgifter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udarbejdelse af virksomhedens skatteregnskab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Håndtere digital indberetning af skat, moms, afgifter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</w:p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Point i alt______ 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lastRenderedPageBreak/>
              <w:t>D.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Økonomistyring/</w:t>
            </w:r>
            <w:proofErr w:type="spellStart"/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controlling</w:t>
            </w:r>
            <w:proofErr w:type="spellEnd"/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Valgfrie mål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(Der kan ikke afkrydses i felter med </w:t>
            </w:r>
            <w:r w:rsidRPr="0048186C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48186C">
              <w:rPr>
                <w:rFonts w:ascii="Calibri" w:hAnsi="Calibri"/>
              </w:rPr>
              <w:t>)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budgetprocedure i forhold til resultat-, balance- eller likviditetsbudget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budgetopfølgning/kontrol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udarbejdelse af prognoser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udarbejdelse af afvigelsesanalyser/årsagsforklaringer i forbindelse med budgetopfølgning/kontrol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beregning af likviditetsbehov i en given periode og opstille plan for, hvordan likviditet fremskaffes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opgørelse af kapitalbehov til anlægsinvesteringer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opstilling af forslag til finansieringsplan i forhold til anlægsinvesteringer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Deltage i kommunikationen og koordinere arbejdsopgaver mellem hovedsæde og datterselskab eller andre forretningsenheder i overensstemmelse med virksomhedens procedurer for udveksling af data og intern afrapportering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Deltage i virksomhedens analyser/opgørelser på baggrund af økonomistyringsværktøjer som f.eks. Activity </w:t>
            </w:r>
            <w:proofErr w:type="spellStart"/>
            <w:r w:rsidRPr="0048186C">
              <w:rPr>
                <w:rFonts w:ascii="Calibri" w:hAnsi="Calibri"/>
              </w:rPr>
              <w:t>Based</w:t>
            </w:r>
            <w:proofErr w:type="spellEnd"/>
            <w:r w:rsidRPr="0048186C">
              <w:rPr>
                <w:rFonts w:ascii="Calibri" w:hAnsi="Calibri"/>
              </w:rPr>
              <w:t xml:space="preserve"> </w:t>
            </w:r>
            <w:proofErr w:type="spellStart"/>
            <w:r w:rsidRPr="0048186C">
              <w:rPr>
                <w:rFonts w:ascii="Calibri" w:hAnsi="Calibri"/>
              </w:rPr>
              <w:t>Costing</w:t>
            </w:r>
            <w:proofErr w:type="spellEnd"/>
            <w:r w:rsidRPr="0048186C">
              <w:rPr>
                <w:rFonts w:ascii="Calibri" w:hAnsi="Calibri"/>
              </w:rPr>
              <w:t xml:space="preserve"> (ABC), </w:t>
            </w:r>
            <w:proofErr w:type="spellStart"/>
            <w:proofErr w:type="gramStart"/>
            <w:r w:rsidRPr="0048186C">
              <w:rPr>
                <w:rFonts w:ascii="Calibri" w:hAnsi="Calibri"/>
              </w:rPr>
              <w:t>Balanced</w:t>
            </w:r>
            <w:proofErr w:type="spellEnd"/>
            <w:r w:rsidRPr="0048186C">
              <w:rPr>
                <w:rFonts w:ascii="Calibri" w:hAnsi="Calibri"/>
              </w:rPr>
              <w:t xml:space="preserve">  </w:t>
            </w:r>
            <w:proofErr w:type="spellStart"/>
            <w:r w:rsidRPr="0048186C">
              <w:rPr>
                <w:rFonts w:ascii="Calibri" w:hAnsi="Calibri"/>
              </w:rPr>
              <w:t>Scorecard</w:t>
            </w:r>
            <w:proofErr w:type="spellEnd"/>
            <w:proofErr w:type="gramEnd"/>
            <w:r w:rsidRPr="0048186C">
              <w:rPr>
                <w:rFonts w:ascii="Calibri" w:hAnsi="Calibri"/>
              </w:rPr>
              <w:t xml:space="preserve"> (BSC)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Deltage i udarbejdelse af forslag til effektivisering/optimering af arbejdsprocesser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Deltage i implementering af nye arbejdsprocesser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Ajourføre og udarbejde procedurer, manualer, vejledninger mv. for anvendelse af virksomhedens it-systemer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</w:p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Point i alt______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E.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Løn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Valgfrie mål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(Der kan ikke afkrydses i felter med </w:t>
            </w:r>
            <w:r w:rsidRPr="0048186C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48186C">
              <w:rPr>
                <w:rFonts w:ascii="Calibri" w:hAnsi="Calibri"/>
              </w:rPr>
              <w:t>)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Indsamle data til brug for løn- og gageberegninger og opdatere virksomhedens 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Beregne ATP, pensionsbidrag, feriepenge, AM-bidrag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Beregne løn for funktionærer og/eller timelønnede, herunder tage højde for f.eks. gavekasse, fagforening, personaleforening samt diverse </w:t>
            </w:r>
            <w:proofErr w:type="gramStart"/>
            <w:r w:rsidRPr="0048186C">
              <w:rPr>
                <w:rFonts w:ascii="Calibri" w:hAnsi="Calibri"/>
              </w:rPr>
              <w:t>a conto betalinger</w:t>
            </w:r>
            <w:proofErr w:type="gramEnd"/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overvågning og kvalitetssikre lønkørsler i it-systemer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Afstemme løn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Indsamle og formidle information internt i virksomheden om aktuelle satser i forhold til f.eks. skat, pension, personalegoder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Håndtere den skattemæssige behandling i forhold til medarbejdere af gaver, multimedier og rejsegodtgørelse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Håndtere registrering/refusion ved sygdom og barsel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Håndtere digital indberetning af løn mv.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Håndtere digital indberetning i forbindelse med sygdom og barsel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Servicere og vejlede medarbejdere i forhold til lønsedler, feriepenge, sygedagpenge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</w:p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Point i alt______   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F.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Kreditorer og debitorer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48186C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Valgfrie mål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(Der kan ikke afkrydses i felter med </w:t>
            </w:r>
            <w:r w:rsidRPr="0048186C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48186C">
              <w:rPr>
                <w:rFonts w:ascii="Calibri" w:hAnsi="Calibri"/>
              </w:rPr>
              <w:t>)</w:t>
            </w:r>
          </w:p>
          <w:p w:rsidR="00C73DA0" w:rsidRPr="0048186C" w:rsidRDefault="00C73DA0" w:rsidP="0048186C">
            <w:pPr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3" w:type="dxa"/>
            <w:shd w:val="clear" w:color="auto" w:fill="EAF1DD"/>
            <w:textDirection w:val="btLr"/>
            <w:vAlign w:val="center"/>
          </w:tcPr>
          <w:p w:rsidR="00C73DA0" w:rsidRPr="0048186C" w:rsidRDefault="00C73DA0" w:rsidP="0048186C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48186C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Kalkulere priser, tilbud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Håndtere indkomne fakturaer og procedurer i forhold til betalinger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overvågning og kvalitetssikre indkøbsproces</w:t>
            </w:r>
            <w:r w:rsidR="000C3BD2">
              <w:rPr>
                <w:rFonts w:ascii="Calibri" w:hAnsi="Calibri"/>
              </w:rPr>
              <w:t>ser i virksomhedens it-system,</w:t>
            </w:r>
            <w:r w:rsidRPr="0048186C">
              <w:rPr>
                <w:rFonts w:ascii="Calibri" w:hAnsi="Calibri"/>
              </w:rPr>
              <w:t xml:space="preserve"> f.eks. i </w:t>
            </w:r>
            <w:proofErr w:type="spellStart"/>
            <w:r w:rsidRPr="0048186C">
              <w:rPr>
                <w:rFonts w:ascii="Calibri" w:hAnsi="Calibri"/>
              </w:rPr>
              <w:t>procurement</w:t>
            </w:r>
            <w:proofErr w:type="spellEnd"/>
            <w:r w:rsidRPr="0048186C">
              <w:rPr>
                <w:rFonts w:ascii="Calibri" w:hAnsi="Calibri"/>
              </w:rPr>
              <w:t xml:space="preserve"> systemer i Enterprise Resource Planning (ERP)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Udarbejde faktura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Beregne og fastsætte renter og gebyrer i forhold til virksomhedens regler og lovgivningen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Varetage rykkerprocedurer i forhold til virksomhedens regler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Opgøre virksomhedens tilgodehavende i forbindelse med inkasso og varetage procedurer ved inkasso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Deltage i overvågning og kvalitetssikre fakturering i virksomhedens it-system, f.eks. i Enterprise Resource Planning (ERP)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Indsamle data om debitorer og deltage i at udarbejde kreditvurdering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  <w:tr w:rsidR="00C73DA0" w:rsidRPr="0048186C" w:rsidTr="0048186C">
        <w:tc>
          <w:tcPr>
            <w:tcW w:w="43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C73DA0" w:rsidRPr="0048186C" w:rsidRDefault="00C73DA0" w:rsidP="0048186C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</w:p>
          <w:p w:rsidR="00C73DA0" w:rsidRPr="0048186C" w:rsidRDefault="00C73DA0" w:rsidP="0048186C">
            <w:pPr>
              <w:jc w:val="right"/>
              <w:rPr>
                <w:rFonts w:ascii="Calibri" w:hAnsi="Calibri"/>
              </w:rPr>
            </w:pPr>
            <w:r w:rsidRPr="0048186C">
              <w:rPr>
                <w:rFonts w:ascii="Calibri" w:hAnsi="Calibri"/>
              </w:rPr>
              <w:t xml:space="preserve">Point i alt_______  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3" w:type="dxa"/>
            <w:shd w:val="clear" w:color="auto" w:fill="auto"/>
          </w:tcPr>
          <w:p w:rsidR="00C73DA0" w:rsidRPr="0048186C" w:rsidRDefault="00C73DA0" w:rsidP="0048186C">
            <w:pPr>
              <w:jc w:val="center"/>
              <w:rPr>
                <w:rFonts w:ascii="Calibri" w:hAnsi="Calibri"/>
              </w:rPr>
            </w:pPr>
          </w:p>
        </w:tc>
      </w:tr>
    </w:tbl>
    <w:p w:rsidR="00DD7E54" w:rsidRDefault="00DD7E54"/>
    <w:p w:rsidR="00DD7E54" w:rsidRDefault="00DD7E54"/>
    <w:p w:rsidR="00DD7E54" w:rsidRDefault="00DD7E54"/>
    <w:p w:rsidR="00DD7E54" w:rsidRDefault="00DD7E54"/>
    <w:p w:rsidR="00074609" w:rsidRDefault="00074609"/>
    <w:sectPr w:rsidR="00074609" w:rsidSect="00511437">
      <w:type w:val="continuous"/>
      <w:pgSz w:w="11906" w:h="16838" w:code="9"/>
      <w:pgMar w:top="567" w:right="1134" w:bottom="567" w:left="1134" w:header="68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80" w:rsidRDefault="005B7380">
      <w:r>
        <w:separator/>
      </w:r>
    </w:p>
  </w:endnote>
  <w:endnote w:type="continuationSeparator" w:id="0">
    <w:p w:rsidR="005B7380" w:rsidRDefault="005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52" w:rsidRDefault="000A4452">
    <w:pPr>
      <w:pStyle w:val="Sidefod"/>
    </w:pPr>
    <w:r>
      <w:rPr>
        <w:color w:val="808080"/>
      </w:rPr>
      <w:t>Det faglige Udvalg for Kontoruddannelser</w:t>
    </w:r>
    <w:r w:rsidR="00511437">
      <w:rPr>
        <w:color w:val="808080"/>
      </w:rPr>
      <w:t xml:space="preserve"> 2015</w:t>
    </w:r>
    <w:r>
      <w:tab/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75227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75227">
      <w:rPr>
        <w:noProof/>
        <w:snapToGrid w:val="0"/>
      </w:rPr>
      <w:t>6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52" w:rsidRDefault="00C46CBC">
    <w:pPr>
      <w:pStyle w:val="Sidefod"/>
    </w:pPr>
    <w:r>
      <w:t>November 2015</w:t>
    </w:r>
    <w:r w:rsidR="000A4452">
      <w:tab/>
    </w:r>
    <w:r w:rsidR="000A4452">
      <w:tab/>
    </w:r>
    <w:r w:rsidR="000A4452" w:rsidRPr="0087290C">
      <w:t xml:space="preserve">Side </w:t>
    </w:r>
    <w:r w:rsidR="000A4452" w:rsidRPr="0087290C">
      <w:fldChar w:fldCharType="begin"/>
    </w:r>
    <w:r w:rsidR="000A4452" w:rsidRPr="0087290C">
      <w:instrText>PAGE  \* Arabic  \* MERGEFORMAT</w:instrText>
    </w:r>
    <w:r w:rsidR="000A4452" w:rsidRPr="0087290C">
      <w:fldChar w:fldCharType="separate"/>
    </w:r>
    <w:r w:rsidR="00075227">
      <w:rPr>
        <w:noProof/>
      </w:rPr>
      <w:t>5</w:t>
    </w:r>
    <w:r w:rsidR="000A4452" w:rsidRPr="0087290C">
      <w:fldChar w:fldCharType="end"/>
    </w:r>
    <w:r w:rsidR="000A4452" w:rsidRPr="0087290C">
      <w:t xml:space="preserve"> af </w:t>
    </w:r>
    <w:r w:rsidR="006B48E8">
      <w:fldChar w:fldCharType="begin"/>
    </w:r>
    <w:r w:rsidR="006B48E8">
      <w:instrText>NUMPAGES  \* Arabic  \* MERGEFORMAT</w:instrText>
    </w:r>
    <w:r w:rsidR="006B48E8">
      <w:fldChar w:fldCharType="separate"/>
    </w:r>
    <w:r w:rsidR="00075227">
      <w:rPr>
        <w:noProof/>
      </w:rPr>
      <w:t>6</w:t>
    </w:r>
    <w:r w:rsidR="006B48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80" w:rsidRDefault="005B7380">
      <w:r>
        <w:separator/>
      </w:r>
    </w:p>
  </w:footnote>
  <w:footnote w:type="continuationSeparator" w:id="0">
    <w:p w:rsidR="005B7380" w:rsidRDefault="005B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52" w:rsidRDefault="006B48E8">
    <w:pPr>
      <w:pStyle w:val="Sidehoved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2326" o:spid="_x0000_s2050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437" w:rsidRDefault="000A4452" w:rsidP="00AC3A75">
    <w:pPr>
      <w:pStyle w:val="Sidehoved"/>
    </w:pPr>
    <w:r>
      <w:t xml:space="preserve">Det faglige Udvalg for Kontoruddannelser </w:t>
    </w:r>
  </w:p>
  <w:p w:rsidR="000A4452" w:rsidRDefault="00AC3A75" w:rsidP="00AC3A75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52" w:rsidRDefault="006B48E8">
    <w:pPr>
      <w:pStyle w:val="Sidehoved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2325" o:spid="_x0000_s2049" type="#_x0000_t136" style="position:absolute;margin-left:0;margin-top:0;width:452.95pt;height:226.4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482537"/>
    <w:multiLevelType w:val="hybridMultilevel"/>
    <w:tmpl w:val="1BE8FFA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35251"/>
    <w:multiLevelType w:val="hybridMultilevel"/>
    <w:tmpl w:val="A704E92C"/>
    <w:lvl w:ilvl="0" w:tplc="0406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3956B6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A06A7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413F2A"/>
    <w:multiLevelType w:val="hybridMultilevel"/>
    <w:tmpl w:val="D4625E3A"/>
    <w:lvl w:ilvl="0" w:tplc="22965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2D5CB0"/>
    <w:rsid w:val="00074609"/>
    <w:rsid w:val="00075227"/>
    <w:rsid w:val="00092321"/>
    <w:rsid w:val="000A4452"/>
    <w:rsid w:val="000A557E"/>
    <w:rsid w:val="000C3BD2"/>
    <w:rsid w:val="00101ACA"/>
    <w:rsid w:val="00110156"/>
    <w:rsid w:val="00124421"/>
    <w:rsid w:val="00195E4B"/>
    <w:rsid w:val="002B1185"/>
    <w:rsid w:val="002C299E"/>
    <w:rsid w:val="002D5CB0"/>
    <w:rsid w:val="0034142B"/>
    <w:rsid w:val="003C6D6E"/>
    <w:rsid w:val="0044052F"/>
    <w:rsid w:val="0048186C"/>
    <w:rsid w:val="00491D25"/>
    <w:rsid w:val="00511437"/>
    <w:rsid w:val="005421BC"/>
    <w:rsid w:val="00563039"/>
    <w:rsid w:val="00565EE6"/>
    <w:rsid w:val="0057637C"/>
    <w:rsid w:val="005832F3"/>
    <w:rsid w:val="005B7380"/>
    <w:rsid w:val="005B742F"/>
    <w:rsid w:val="005C187F"/>
    <w:rsid w:val="00660859"/>
    <w:rsid w:val="0068766B"/>
    <w:rsid w:val="00687736"/>
    <w:rsid w:val="006B48E8"/>
    <w:rsid w:val="00784265"/>
    <w:rsid w:val="00792CC5"/>
    <w:rsid w:val="007A4DDA"/>
    <w:rsid w:val="007D315C"/>
    <w:rsid w:val="007F6F41"/>
    <w:rsid w:val="00813073"/>
    <w:rsid w:val="00816464"/>
    <w:rsid w:val="00894200"/>
    <w:rsid w:val="008B59DC"/>
    <w:rsid w:val="00951AFA"/>
    <w:rsid w:val="009F161A"/>
    <w:rsid w:val="00A70D38"/>
    <w:rsid w:val="00AC3A75"/>
    <w:rsid w:val="00B84197"/>
    <w:rsid w:val="00B85A44"/>
    <w:rsid w:val="00BD3BF4"/>
    <w:rsid w:val="00BD445E"/>
    <w:rsid w:val="00BF4A44"/>
    <w:rsid w:val="00BF5222"/>
    <w:rsid w:val="00C46CBC"/>
    <w:rsid w:val="00C73DA0"/>
    <w:rsid w:val="00D471B2"/>
    <w:rsid w:val="00DA6335"/>
    <w:rsid w:val="00DD7E54"/>
    <w:rsid w:val="00F23307"/>
    <w:rsid w:val="00FA73A1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5BF4B0C-B7E2-4A80-AC59-5442293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F522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89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7Tegn">
    <w:name w:val="Overskrift 7 Tegn"/>
    <w:link w:val="Overskrift7"/>
    <w:semiHidden/>
    <w:rsid w:val="00BF5222"/>
    <w:rPr>
      <w:rFonts w:ascii="Calibri" w:eastAsia="Times New Roman" w:hAnsi="Calibri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BF5222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idefodTegn">
    <w:name w:val="Sidefod Tegn"/>
    <w:link w:val="Sidefod"/>
    <w:rsid w:val="00BF5222"/>
    <w:rPr>
      <w:rFonts w:ascii="Arial" w:hAnsi="Arial"/>
    </w:rPr>
  </w:style>
  <w:style w:type="character" w:customStyle="1" w:styleId="SidehovedTegn">
    <w:name w:val="Sidehoved Tegn"/>
    <w:link w:val="Sidehoved"/>
    <w:uiPriority w:val="99"/>
    <w:rsid w:val="00BF5222"/>
    <w:rPr>
      <w:rFonts w:ascii="Arial" w:hAnsi="Arial"/>
    </w:rPr>
  </w:style>
  <w:style w:type="character" w:styleId="Hyperlink">
    <w:name w:val="Hyperlink"/>
    <w:rsid w:val="00784265"/>
    <w:rPr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68766B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rsid w:val="00C46C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levplan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ddannelsesnaev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42C9E0113724882EDBF86A47A4220" ma:contentTypeVersion="24" ma:contentTypeDescription="Opret et nyt dokument." ma:contentTypeScope="" ma:versionID="87115b92bb47891605f0551b86063706">
  <xsd:schema xmlns:xsd="http://www.w3.org/2001/XMLSchema" xmlns:xs="http://www.w3.org/2001/XMLSchema" xmlns:p="http://schemas.microsoft.com/office/2006/metadata/properties" xmlns:ns2="7c2dc5c7-cbca-4a47-8141-8e56d40f946a" targetNamespace="http://schemas.microsoft.com/office/2006/metadata/properties" ma:root="true" ma:fieldsID="af332450c684f5bd18b87587dc345bb7" ns2:_="">
    <xsd:import namespace="7c2dc5c7-cbca-4a47-8141-8e56d40f94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C9A560-0C3C-47DC-A384-44210E7E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5C8FC-7F42-491C-A645-F0EDB70364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3827D2-A6BA-4618-9206-338A256CB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36C08-DF85-47D6-AD6B-D186EAF40FD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c2dc5c7-cbca-4a47-8141-8e56d40f946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366418B-A232-4251-AD32-49BF3D17C5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Uddannelsesnævnet</Company>
  <LinksUpToDate>false</LinksUpToDate>
  <CharactersWithSpaces>13261</CharactersWithSpaces>
  <SharedDoc>false</SharedDoc>
  <HLinks>
    <vt:vector size="12" baseType="variant"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http://www.uddannelsesnaevnet.dk/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http://www.elevplan.dk/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Christiansen</dc:creator>
  <cp:keywords/>
  <cp:lastModifiedBy>Charlotte Bjerre Lauridsen</cp:lastModifiedBy>
  <cp:revision>2</cp:revision>
  <cp:lastPrinted>2013-05-27T12:04:00Z</cp:lastPrinted>
  <dcterms:created xsi:type="dcterms:W3CDTF">2022-02-07T20:51:00Z</dcterms:created>
  <dcterms:modified xsi:type="dcterms:W3CDTF">2022-02-07T20:51:00Z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0x0101004B242C9E0113724882EDBF86A47A4220</vt:lpwstr>
  </property>
  <property fmtid="{D5CDD505-2E9C-101B-9397-08002B2CF9AE}" pid="3" name="_dlc_DocId">
    <vt:lpwstr>UDD0-9-53592</vt:lpwstr>
  </property>
  <property fmtid="{D5CDD505-2E9C-101B-9397-08002B2CF9AE}" pid="4" name="_dlc_DocIdItemGuid">
    <vt:lpwstr>e616bc9f-6c93-4a9d-83aa-f796898eb391</vt:lpwstr>
  </property>
  <property fmtid="{D5CDD505-2E9C-101B-9397-08002B2CF9AE}" pid="5" name="_dlc_DocIdUrl">
    <vt:lpwstr>https://uddannelsesnaevnet.sharepoint.com/Journal/_layouts/15/DocIdRedir.aspx?ID=UDD0-9-53592, UDD0-9-53592</vt:lpwstr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TaxCatchAll">
    <vt:lpwstr/>
  </property>
</Properties>
</file>